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DB" w:rsidRPr="00B122DB" w:rsidRDefault="00B122DB" w:rsidP="00B122DB">
      <w:pPr>
        <w:shd w:val="clear" w:color="auto" w:fill="142654"/>
        <w:spacing w:after="0" w:line="600" w:lineRule="atLeast"/>
        <w:jc w:val="center"/>
        <w:outlineLvl w:val="1"/>
        <w:rPr>
          <w:rFonts w:ascii="Arial" w:eastAsia="Times New Roman" w:hAnsi="Arial" w:cs="Arial"/>
          <w:caps/>
          <w:color w:val="FFFFFF"/>
          <w:sz w:val="42"/>
          <w:szCs w:val="42"/>
          <w:lang w:eastAsia="fr-FR"/>
        </w:rPr>
      </w:pPr>
      <w:r w:rsidRPr="00B122DB">
        <w:rPr>
          <w:rFonts w:ascii="Arial" w:eastAsia="Times New Roman" w:hAnsi="Arial" w:cs="Arial"/>
          <w:caps/>
          <w:color w:val="FFFFFF"/>
          <w:sz w:val="42"/>
          <w:szCs w:val="42"/>
          <w:lang w:eastAsia="fr-FR"/>
        </w:rPr>
        <w:t>L'ASSURANCE</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Lorsqu’une personne prend une licence auprès de son club, celle-ci inclut une assurance.</w:t>
      </w:r>
    </w:p>
    <w:p w:rsidR="00B122DB" w:rsidRPr="00B122DB" w:rsidRDefault="00B122DB" w:rsidP="00B122DB">
      <w:pPr>
        <w:shd w:val="clear" w:color="auto" w:fill="FFFFFF"/>
        <w:spacing w:after="0" w:line="240" w:lineRule="auto"/>
        <w:jc w:val="both"/>
        <w:rPr>
          <w:rFonts w:ascii="Arial" w:eastAsia="Times New Roman" w:hAnsi="Arial" w:cs="Arial"/>
          <w:color w:val="076EA8"/>
          <w:sz w:val="36"/>
          <w:szCs w:val="36"/>
          <w:lang w:eastAsia="fr-FR"/>
        </w:rPr>
      </w:pPr>
      <w:r w:rsidRPr="00B122DB">
        <w:rPr>
          <w:rFonts w:ascii="Arial" w:eastAsia="Times New Roman" w:hAnsi="Arial" w:cs="Arial"/>
          <w:b/>
          <w:bCs/>
          <w:color w:val="076EA8"/>
          <w:sz w:val="36"/>
          <w:szCs w:val="36"/>
          <w:lang w:eastAsia="fr-FR"/>
        </w:rPr>
        <w:t>MAIF ASSUREUR DE LA FFTT</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MAIF garantit l’ensemble des licenciés de la Fédération française de tennis de table.</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b/>
          <w:bCs/>
          <w:color w:val="ED1C24"/>
          <w:sz w:val="19"/>
          <w:szCs w:val="19"/>
          <w:u w:val="single"/>
          <w:lang w:eastAsia="fr-FR"/>
        </w:rPr>
        <w:t>IMPORTANT</w:t>
      </w:r>
      <w:r w:rsidRPr="00B122DB">
        <w:rPr>
          <w:rFonts w:ascii="Arial" w:eastAsia="Times New Roman" w:hAnsi="Arial" w:cs="Arial"/>
          <w:b/>
          <w:bCs/>
          <w:color w:val="ED1C24"/>
          <w:sz w:val="19"/>
          <w:szCs w:val="19"/>
          <w:lang w:eastAsia="fr-FR"/>
        </w:rPr>
        <w:t> : Lors de vos échanges par courrier ou email avec la MAIF, veuillez impérativement indiquer en référence le numéro de contrat de la FFTT : 4314143R.</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076EA8"/>
          <w:sz w:val="27"/>
          <w:szCs w:val="27"/>
          <w:lang w:eastAsia="fr-FR"/>
        </w:rPr>
      </w:pPr>
      <w:r w:rsidRPr="00B122DB">
        <w:rPr>
          <w:rFonts w:ascii="Arial" w:eastAsia="Times New Roman" w:hAnsi="Arial" w:cs="Arial"/>
          <w:b/>
          <w:bCs/>
          <w:color w:val="076EA8"/>
          <w:sz w:val="27"/>
          <w:szCs w:val="27"/>
          <w:lang w:eastAsia="fr-FR"/>
        </w:rPr>
        <w:t>LE CONTRAT</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Il couvre :</w:t>
      </w:r>
    </w:p>
    <w:p w:rsidR="00B122DB" w:rsidRPr="00B122DB" w:rsidRDefault="00B122DB" w:rsidP="00B122DB">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l'assurance </w:t>
      </w:r>
      <w:r w:rsidRPr="00B122DB">
        <w:rPr>
          <w:rFonts w:ascii="Arial" w:eastAsia="Times New Roman" w:hAnsi="Arial" w:cs="Arial"/>
          <w:b/>
          <w:bCs/>
          <w:color w:val="333333"/>
          <w:sz w:val="19"/>
          <w:szCs w:val="19"/>
          <w:lang w:eastAsia="fr-FR"/>
        </w:rPr>
        <w:t>Responsabilité Civile</w:t>
      </w:r>
      <w:r w:rsidRPr="00B122DB">
        <w:rPr>
          <w:rFonts w:ascii="Arial" w:eastAsia="Times New Roman" w:hAnsi="Arial" w:cs="Arial"/>
          <w:color w:val="333333"/>
          <w:sz w:val="19"/>
          <w:szCs w:val="19"/>
          <w:lang w:eastAsia="fr-FR"/>
        </w:rPr>
        <w:t>,</w:t>
      </w:r>
    </w:p>
    <w:p w:rsidR="00B122DB" w:rsidRPr="00B122DB" w:rsidRDefault="00B122DB" w:rsidP="00B122DB">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l'assurance </w:t>
      </w:r>
      <w:r w:rsidRPr="00B122DB">
        <w:rPr>
          <w:rFonts w:ascii="Arial" w:eastAsia="Times New Roman" w:hAnsi="Arial" w:cs="Arial"/>
          <w:b/>
          <w:bCs/>
          <w:color w:val="333333"/>
          <w:sz w:val="19"/>
          <w:szCs w:val="19"/>
          <w:lang w:eastAsia="fr-FR"/>
        </w:rPr>
        <w:t>Recours et Défense Pénale</w:t>
      </w:r>
      <w:r w:rsidRPr="00B122DB">
        <w:rPr>
          <w:rFonts w:ascii="Arial" w:eastAsia="Times New Roman" w:hAnsi="Arial" w:cs="Arial"/>
          <w:color w:val="333333"/>
          <w:sz w:val="19"/>
          <w:szCs w:val="19"/>
          <w:lang w:eastAsia="fr-FR"/>
        </w:rPr>
        <w:t>,</w:t>
      </w:r>
    </w:p>
    <w:p w:rsidR="00B122DB" w:rsidRPr="00B122DB" w:rsidRDefault="00B122DB" w:rsidP="00B122DB">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l'assurance </w:t>
      </w:r>
      <w:r w:rsidRPr="00B122DB">
        <w:rPr>
          <w:rFonts w:ascii="Arial" w:eastAsia="Times New Roman" w:hAnsi="Arial" w:cs="Arial"/>
          <w:b/>
          <w:bCs/>
          <w:color w:val="333333"/>
          <w:sz w:val="19"/>
          <w:szCs w:val="19"/>
          <w:lang w:eastAsia="fr-FR"/>
        </w:rPr>
        <w:t>Responsabilité Administrative</w:t>
      </w:r>
      <w:r w:rsidRPr="00B122DB">
        <w:rPr>
          <w:rFonts w:ascii="Arial" w:eastAsia="Times New Roman" w:hAnsi="Arial" w:cs="Arial"/>
          <w:color w:val="333333"/>
          <w:sz w:val="19"/>
          <w:szCs w:val="19"/>
          <w:lang w:eastAsia="fr-FR"/>
        </w:rPr>
        <w:t>,</w:t>
      </w:r>
    </w:p>
    <w:p w:rsidR="00B122DB" w:rsidRPr="00B122DB" w:rsidRDefault="00B122DB" w:rsidP="00B122DB">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l’assurance contre les </w:t>
      </w:r>
      <w:r w:rsidRPr="00B122DB">
        <w:rPr>
          <w:rFonts w:ascii="Arial" w:eastAsia="Times New Roman" w:hAnsi="Arial" w:cs="Arial"/>
          <w:b/>
          <w:bCs/>
          <w:color w:val="333333"/>
          <w:sz w:val="19"/>
          <w:szCs w:val="19"/>
          <w:lang w:eastAsia="fr-FR"/>
        </w:rPr>
        <w:t>accidents corporels</w:t>
      </w:r>
      <w:r w:rsidRPr="00B122DB">
        <w:rPr>
          <w:rFonts w:ascii="Arial" w:eastAsia="Times New Roman" w:hAnsi="Arial" w:cs="Arial"/>
          <w:color w:val="333333"/>
          <w:sz w:val="19"/>
          <w:szCs w:val="19"/>
          <w:lang w:eastAsia="fr-FR"/>
        </w:rPr>
        <w:t>, l’individuel accident (peut-être facultative) et avec la possibilité en option de prendre des garanties complémentaires.</w:t>
      </w:r>
    </w:p>
    <w:p w:rsidR="00B122DB" w:rsidRPr="00B122DB" w:rsidRDefault="00B122DB" w:rsidP="00B122DB">
      <w:pPr>
        <w:shd w:val="clear" w:color="auto" w:fill="FFFFFF"/>
        <w:spacing w:after="0" w:line="240" w:lineRule="auto"/>
        <w:jc w:val="both"/>
        <w:rPr>
          <w:rFonts w:ascii="Arial" w:eastAsia="Times New Roman" w:hAnsi="Arial" w:cs="Arial"/>
          <w:color w:val="076EA8"/>
          <w:sz w:val="27"/>
          <w:szCs w:val="27"/>
          <w:lang w:eastAsia="fr-FR"/>
        </w:rPr>
      </w:pPr>
      <w:r w:rsidRPr="00B122DB">
        <w:rPr>
          <w:rFonts w:ascii="Arial" w:eastAsia="Times New Roman" w:hAnsi="Arial" w:cs="Arial"/>
          <w:color w:val="076EA8"/>
          <w:sz w:val="27"/>
          <w:szCs w:val="27"/>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076EA8"/>
          <w:sz w:val="27"/>
          <w:szCs w:val="27"/>
          <w:lang w:eastAsia="fr-FR"/>
        </w:rPr>
      </w:pPr>
      <w:r w:rsidRPr="00B122DB">
        <w:rPr>
          <w:rFonts w:ascii="Arial" w:eastAsia="Times New Roman" w:hAnsi="Arial" w:cs="Arial"/>
          <w:b/>
          <w:bCs/>
          <w:color w:val="076EA8"/>
          <w:sz w:val="27"/>
          <w:szCs w:val="27"/>
          <w:lang w:eastAsia="fr-FR"/>
        </w:rPr>
        <w:t>LES GARANTIES</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La pratique du tennis de table : pendant les rencontres officielles, de sélection ou amicales, entraînements, séances d'initiation, école de tennis de table, stages organisés par la Fédération, les Ligues, les Comités départementaux ou les Clubs.</w:t>
      </w:r>
      <w:r w:rsidRPr="00B122DB">
        <w:rPr>
          <w:rFonts w:ascii="Arial" w:eastAsia="Times New Roman" w:hAnsi="Arial" w:cs="Arial"/>
          <w:color w:val="333333"/>
          <w:sz w:val="19"/>
          <w:szCs w:val="19"/>
          <w:lang w:eastAsia="fr-FR"/>
        </w:rPr>
        <w:br/>
        <w:t>Intersaison : les licenciés de la saison précédente sont garantis jusqu'au 15 octobre.</w:t>
      </w:r>
      <w:r w:rsidRPr="00B122DB">
        <w:rPr>
          <w:rFonts w:ascii="Arial" w:eastAsia="Times New Roman" w:hAnsi="Arial" w:cs="Arial"/>
          <w:color w:val="333333"/>
          <w:sz w:val="19"/>
          <w:szCs w:val="19"/>
          <w:lang w:eastAsia="fr-FR"/>
        </w:rPr>
        <w:br/>
        <w:t>Les réunions en relation avec les activités sportives.</w:t>
      </w:r>
      <w:r w:rsidRPr="00B122DB">
        <w:rPr>
          <w:rFonts w:ascii="Arial" w:eastAsia="Times New Roman" w:hAnsi="Arial" w:cs="Arial"/>
          <w:color w:val="333333"/>
          <w:sz w:val="19"/>
          <w:szCs w:val="19"/>
          <w:lang w:eastAsia="fr-FR"/>
        </w:rPr>
        <w:br/>
        <w:t>Les missions, permanences, nécessaires à l'organisation des manifestations sportives.</w:t>
      </w:r>
      <w:r w:rsidRPr="00B122DB">
        <w:rPr>
          <w:rFonts w:ascii="Arial" w:eastAsia="Times New Roman" w:hAnsi="Arial" w:cs="Arial"/>
          <w:color w:val="333333"/>
          <w:sz w:val="19"/>
          <w:szCs w:val="19"/>
          <w:lang w:eastAsia="fr-FR"/>
        </w:rPr>
        <w:br/>
        <w:t>Les trajets les plus directs effectués pour se rendre sur les lieux de ces activités ou manifestations et pour en revenir, dans la mesure où le parcours n'a pas été interrompu ou détourné par un motif dicté par l'intérêt personnel, étranger à ces activités ou manifestations.</w:t>
      </w:r>
      <w:r w:rsidRPr="00B122DB">
        <w:rPr>
          <w:rFonts w:ascii="Arial" w:eastAsia="Times New Roman" w:hAnsi="Arial" w:cs="Arial"/>
          <w:color w:val="333333"/>
          <w:sz w:val="19"/>
          <w:szCs w:val="19"/>
          <w:lang w:eastAsia="fr-FR"/>
        </w:rPr>
        <w:br/>
        <w:t xml:space="preserve">Les participants non licenciés des épreuves promotionnelles organisées par la Fédération et ses organismes </w:t>
      </w:r>
      <w:proofErr w:type="gramStart"/>
      <w:r w:rsidRPr="00B122DB">
        <w:rPr>
          <w:rFonts w:ascii="Arial" w:eastAsia="Times New Roman" w:hAnsi="Arial" w:cs="Arial"/>
          <w:color w:val="333333"/>
          <w:sz w:val="19"/>
          <w:szCs w:val="19"/>
          <w:lang w:eastAsia="fr-FR"/>
        </w:rPr>
        <w:t>déconcentrés</w:t>
      </w:r>
      <w:proofErr w:type="gramEnd"/>
      <w:r w:rsidRPr="00B122DB">
        <w:rPr>
          <w:rFonts w:ascii="Arial" w:eastAsia="Times New Roman" w:hAnsi="Arial" w:cs="Arial"/>
          <w:color w:val="333333"/>
          <w:sz w:val="19"/>
          <w:szCs w:val="19"/>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02508C"/>
          <w:sz w:val="36"/>
          <w:szCs w:val="36"/>
          <w:lang w:eastAsia="fr-FR"/>
        </w:rPr>
      </w:pPr>
      <w:r w:rsidRPr="00B122DB">
        <w:rPr>
          <w:rFonts w:ascii="Arial" w:eastAsia="Times New Roman" w:hAnsi="Arial" w:cs="Arial"/>
          <w:color w:val="02508C"/>
          <w:sz w:val="36"/>
          <w:szCs w:val="36"/>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076EA8"/>
          <w:sz w:val="27"/>
          <w:szCs w:val="27"/>
          <w:lang w:eastAsia="fr-FR"/>
        </w:rPr>
      </w:pPr>
      <w:r w:rsidRPr="00B122DB">
        <w:rPr>
          <w:rFonts w:ascii="Arial" w:eastAsia="Times New Roman" w:hAnsi="Arial" w:cs="Arial"/>
          <w:b/>
          <w:bCs/>
          <w:color w:val="076EA8"/>
          <w:sz w:val="27"/>
          <w:szCs w:val="27"/>
          <w:lang w:eastAsia="fr-FR"/>
        </w:rPr>
        <w:t>LES GARANTIES COMPLEMENTAIRES INDIVIDUELLES ACCIDENTS</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Chaque assuré détenteur d’une licence en cours de validité peut étendre ses garanties en souscrivant à des options complémentaires.</w:t>
      </w:r>
    </w:p>
    <w:p w:rsidR="00B122DB" w:rsidRPr="00B122DB" w:rsidRDefault="00B122DB" w:rsidP="00B122DB">
      <w:pPr>
        <w:shd w:val="clear" w:color="auto" w:fill="FFFFFF"/>
        <w:spacing w:after="0" w:line="240" w:lineRule="auto"/>
        <w:jc w:val="center"/>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 </w:t>
      </w:r>
      <w:r w:rsidRPr="00B122DB">
        <w:rPr>
          <w:rFonts w:ascii="Arial" w:eastAsia="Times New Roman" w:hAnsi="Arial" w:cs="Arial"/>
          <w:color w:val="333333"/>
          <w:sz w:val="19"/>
          <w:szCs w:val="19"/>
          <w:lang w:eastAsia="fr-FR"/>
        </w:rPr>
        <w:br/>
        <w:t>Pour tous compléments de garantie, contacter :</w:t>
      </w:r>
    </w:p>
    <w:p w:rsidR="00B122DB" w:rsidRPr="00B122DB" w:rsidRDefault="00B122DB" w:rsidP="00B122DB">
      <w:pPr>
        <w:shd w:val="clear" w:color="auto" w:fill="FFFFFF"/>
        <w:spacing w:after="0" w:line="240" w:lineRule="auto"/>
        <w:jc w:val="center"/>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MAIF</w:t>
      </w:r>
      <w:r w:rsidRPr="00B122DB">
        <w:rPr>
          <w:rFonts w:ascii="Arial" w:eastAsia="Times New Roman" w:hAnsi="Arial" w:cs="Arial"/>
          <w:color w:val="333333"/>
          <w:sz w:val="19"/>
          <w:szCs w:val="19"/>
          <w:lang w:eastAsia="fr-FR"/>
        </w:rPr>
        <w:br/>
        <w:t xml:space="preserve">16/18 Boulevard de la </w:t>
      </w:r>
      <w:proofErr w:type="spellStart"/>
      <w:r w:rsidRPr="00B122DB">
        <w:rPr>
          <w:rFonts w:ascii="Arial" w:eastAsia="Times New Roman" w:hAnsi="Arial" w:cs="Arial"/>
          <w:color w:val="333333"/>
          <w:sz w:val="19"/>
          <w:szCs w:val="19"/>
          <w:lang w:eastAsia="fr-FR"/>
        </w:rPr>
        <w:t>Mothe</w:t>
      </w:r>
      <w:proofErr w:type="spellEnd"/>
      <w:r w:rsidRPr="00B122DB">
        <w:rPr>
          <w:rFonts w:ascii="Arial" w:eastAsia="Times New Roman" w:hAnsi="Arial" w:cs="Arial"/>
          <w:color w:val="333333"/>
          <w:sz w:val="19"/>
          <w:szCs w:val="19"/>
          <w:lang w:eastAsia="fr-FR"/>
        </w:rPr>
        <w:br/>
        <w:t>54000 NANCY</w:t>
      </w:r>
      <w:r w:rsidRPr="00B122DB">
        <w:rPr>
          <w:rFonts w:ascii="Arial" w:eastAsia="Times New Roman" w:hAnsi="Arial" w:cs="Arial"/>
          <w:color w:val="333333"/>
          <w:sz w:val="19"/>
          <w:szCs w:val="19"/>
          <w:lang w:eastAsia="fr-FR"/>
        </w:rPr>
        <w:br/>
        <w:t>Téléphone : 03.83.39.76.26</w:t>
      </w:r>
      <w:r w:rsidRPr="00B122DB">
        <w:rPr>
          <w:rFonts w:ascii="Arial" w:eastAsia="Times New Roman" w:hAnsi="Arial" w:cs="Arial"/>
          <w:color w:val="333333"/>
          <w:sz w:val="19"/>
          <w:szCs w:val="19"/>
          <w:lang w:eastAsia="fr-FR"/>
        </w:rPr>
        <w:br/>
      </w:r>
      <w:hyperlink r:id="rId5" w:history="1">
        <w:r w:rsidRPr="00B122DB">
          <w:rPr>
            <w:rFonts w:ascii="Arial" w:eastAsia="Times New Roman" w:hAnsi="Arial" w:cs="Arial"/>
            <w:color w:val="414042"/>
            <w:sz w:val="19"/>
            <w:szCs w:val="19"/>
            <w:u w:val="single"/>
            <w:bdr w:val="none" w:sz="0" w:space="0" w:color="auto" w:frame="1"/>
            <w:lang w:eastAsia="fr-FR"/>
          </w:rPr>
          <w:t>gestionspecialisee@maif.fr</w:t>
        </w:r>
      </w:hyperlink>
    </w:p>
    <w:p w:rsidR="00B122DB" w:rsidRPr="00B122DB" w:rsidRDefault="00B122DB" w:rsidP="00B122DB">
      <w:pPr>
        <w:shd w:val="clear" w:color="auto" w:fill="FFFFFF"/>
        <w:spacing w:after="0" w:line="240" w:lineRule="auto"/>
        <w:jc w:val="center"/>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 </w:t>
      </w:r>
    </w:p>
    <w:p w:rsidR="00B122DB" w:rsidRPr="00B122DB" w:rsidRDefault="00B122DB" w:rsidP="00B122DB">
      <w:pPr>
        <w:shd w:val="clear" w:color="auto" w:fill="FFFFFF"/>
        <w:spacing w:after="0" w:line="240" w:lineRule="auto"/>
        <w:jc w:val="both"/>
        <w:rPr>
          <w:rFonts w:ascii="Arial" w:eastAsia="Times New Roman" w:hAnsi="Arial" w:cs="Arial"/>
          <w:color w:val="076EA8"/>
          <w:sz w:val="27"/>
          <w:szCs w:val="27"/>
          <w:lang w:eastAsia="fr-FR"/>
        </w:rPr>
      </w:pPr>
      <w:r w:rsidRPr="00B122DB">
        <w:rPr>
          <w:rFonts w:ascii="Arial" w:eastAsia="Times New Roman" w:hAnsi="Arial" w:cs="Arial"/>
          <w:b/>
          <w:bCs/>
          <w:color w:val="076EA8"/>
          <w:sz w:val="27"/>
          <w:szCs w:val="27"/>
          <w:lang w:eastAsia="fr-FR"/>
        </w:rPr>
        <w:t>L’ASSURANCE CLUB COMPLEMENTAIRE </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En complément du contrat fédéral, il est proposé aux associations affiliées un contrat simple, accessible et sur mesure permettant de couvrir les biens immobiliers et mobiliers, propriété du club ou mis à sa disposition pour une période supérieure à 30 jours consécutifs.</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Deux critères principaux : valeur du matériel et/ou nombre de mètres carrés.</w:t>
      </w:r>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bookmarkStart w:id="0" w:name="_GoBack"/>
      <w:r w:rsidRPr="00B122DB">
        <w:rPr>
          <w:rFonts w:ascii="Arial" w:eastAsia="Times New Roman" w:hAnsi="Arial" w:cs="Arial"/>
          <w:color w:val="333333"/>
          <w:sz w:val="19"/>
          <w:szCs w:val="19"/>
          <w:lang w:eastAsia="fr-FR"/>
        </w:rPr>
        <w:t>Un simulateur mis en place pour tester votre situation : </w:t>
      </w:r>
      <w:hyperlink r:id="rId6" w:history="1">
        <w:r w:rsidRPr="00B122DB">
          <w:rPr>
            <w:rFonts w:ascii="Arial" w:eastAsia="Times New Roman" w:hAnsi="Arial" w:cs="Arial"/>
            <w:color w:val="414042"/>
            <w:sz w:val="19"/>
            <w:szCs w:val="19"/>
            <w:u w:val="single"/>
            <w:bdr w:val="none" w:sz="0" w:space="0" w:color="auto" w:frame="1"/>
            <w:lang w:eastAsia="fr-FR"/>
          </w:rPr>
          <w:t>SIMULATEUR MAIF</w:t>
        </w:r>
      </w:hyperlink>
    </w:p>
    <w:bookmarkEnd w:id="0"/>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Le clip de présentation de ce contrat complémentaire : </w:t>
      </w:r>
      <w:hyperlink r:id="rId7" w:history="1">
        <w:r w:rsidRPr="00B122DB">
          <w:rPr>
            <w:rFonts w:ascii="Arial" w:eastAsia="Times New Roman" w:hAnsi="Arial" w:cs="Arial"/>
            <w:color w:val="414042"/>
            <w:sz w:val="19"/>
            <w:szCs w:val="19"/>
            <w:u w:val="single"/>
            <w:bdr w:val="none" w:sz="0" w:space="0" w:color="auto" w:frame="1"/>
            <w:lang w:eastAsia="fr-FR"/>
          </w:rPr>
          <w:t>CLIP VIDÉO</w:t>
        </w:r>
      </w:hyperlink>
    </w:p>
    <w:p w:rsidR="00B122DB" w:rsidRPr="00B122DB" w:rsidRDefault="00B122DB" w:rsidP="00B122DB">
      <w:pPr>
        <w:shd w:val="clear" w:color="auto" w:fill="FFFFFF"/>
        <w:spacing w:after="0" w:line="240" w:lineRule="auto"/>
        <w:jc w:val="both"/>
        <w:rPr>
          <w:rFonts w:ascii="Arial" w:eastAsia="Times New Roman" w:hAnsi="Arial" w:cs="Arial"/>
          <w:color w:val="333333"/>
          <w:sz w:val="19"/>
          <w:szCs w:val="19"/>
          <w:lang w:eastAsia="fr-FR"/>
        </w:rPr>
      </w:pPr>
      <w:r w:rsidRPr="00B122DB">
        <w:rPr>
          <w:rFonts w:ascii="Arial" w:eastAsia="Times New Roman" w:hAnsi="Arial" w:cs="Arial"/>
          <w:color w:val="333333"/>
          <w:sz w:val="19"/>
          <w:szCs w:val="19"/>
          <w:lang w:eastAsia="fr-FR"/>
        </w:rPr>
        <w:t>Les coordonnées du service dédié de la MAIF : 09 78 97 98 99</w:t>
      </w:r>
    </w:p>
    <w:p w:rsidR="00860EF8" w:rsidRDefault="00860EF8"/>
    <w:p w:rsidR="00B122DB" w:rsidRDefault="00B122DB"/>
    <w:p w:rsidR="00B122DB" w:rsidRPr="00B122DB" w:rsidRDefault="00B122DB">
      <w:pPr>
        <w:rPr>
          <w:sz w:val="48"/>
          <w:szCs w:val="48"/>
        </w:rPr>
      </w:pPr>
      <w:hyperlink r:id="rId8" w:history="1">
        <w:r w:rsidRPr="00B122DB">
          <w:rPr>
            <w:rStyle w:val="Lienhypertexte"/>
            <w:sz w:val="48"/>
            <w:szCs w:val="48"/>
          </w:rPr>
          <w:t>Assurance (fftt.com)</w:t>
        </w:r>
      </w:hyperlink>
    </w:p>
    <w:sectPr w:rsidR="00B122DB" w:rsidRPr="00B12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F3033"/>
    <w:multiLevelType w:val="multilevel"/>
    <w:tmpl w:val="96E6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DB"/>
    <w:rsid w:val="00860EF8"/>
    <w:rsid w:val="00B12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505D9-6EE4-4C49-82DB-AD7D73D8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2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5597">
      <w:bodyDiv w:val="1"/>
      <w:marLeft w:val="0"/>
      <w:marRight w:val="0"/>
      <w:marTop w:val="0"/>
      <w:marBottom w:val="0"/>
      <w:divBdr>
        <w:top w:val="none" w:sz="0" w:space="0" w:color="auto"/>
        <w:left w:val="none" w:sz="0" w:space="0" w:color="auto"/>
        <w:bottom w:val="none" w:sz="0" w:space="0" w:color="auto"/>
        <w:right w:val="none" w:sz="0" w:space="0" w:color="auto"/>
      </w:divBdr>
      <w:divsChild>
        <w:div w:id="1023673675">
          <w:marLeft w:val="0"/>
          <w:marRight w:val="0"/>
          <w:marTop w:val="0"/>
          <w:marBottom w:val="0"/>
          <w:divBdr>
            <w:top w:val="none" w:sz="0" w:space="0" w:color="auto"/>
            <w:left w:val="single" w:sz="48" w:space="15" w:color="142654"/>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tt.com/site/jouer/licences/assurance" TargetMode="External"/><Relationship Id="rId3" Type="http://schemas.openxmlformats.org/officeDocument/2006/relationships/settings" Target="settings.xml"/><Relationship Id="rId7" Type="http://schemas.openxmlformats.org/officeDocument/2006/relationships/hyperlink" Target="http://www.fftt.com/doc/administratif/MAIF-Tennis-de-table.mp4?utm_source=sendinblue&amp;utm_campaign=MAIF__assurance_complmentaire_clubs_non_MAIF&amp;utm_medium=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if.fr/federations-sportives/tennis-de-table.html?utm_source=sendinblue&amp;utm_campaign=MAIF__assurance_complmentaire_clubs_non_MAIF&amp;utm_medium=email" TargetMode="External"/><Relationship Id="rId5" Type="http://schemas.openxmlformats.org/officeDocument/2006/relationships/hyperlink" Target="mailto:gestionspecialisee@maif.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458</Words>
  <Characters>2522</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magalimailhou@free.fr</dc:creator>
  <cp:keywords/>
  <dc:description/>
  <cp:lastModifiedBy>magalimailhou@free.fr</cp:lastModifiedBy>
  <cp:revision>2</cp:revision>
  <dcterms:created xsi:type="dcterms:W3CDTF">2022-08-23T13:52:00Z</dcterms:created>
  <dcterms:modified xsi:type="dcterms:W3CDTF">2022-08-23T13:55:00Z</dcterms:modified>
</cp:coreProperties>
</file>